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00" w:lineRule="exac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color w:val="000000"/>
          <w:kern w:val="0"/>
          <w:sz w:val="32"/>
          <w:szCs w:val="32"/>
          <w:lang w:bidi="ar"/>
        </w:rPr>
        <w:t>附件</w:t>
      </w:r>
      <w:r>
        <w:rPr>
          <w:rFonts w:ascii="Times New Roman" w:hAnsi="Times New Roman" w:eastAsia="方正小标宋简体" w:cs="Times New Roman"/>
          <w:color w:val="000000"/>
          <w:kern w:val="0"/>
          <w:sz w:val="32"/>
          <w:szCs w:val="32"/>
          <w:lang w:bidi="ar"/>
        </w:rPr>
        <w:t xml:space="preserve">1 </w:t>
      </w:r>
    </w:p>
    <w:p>
      <w:pPr>
        <w:widowControl/>
        <w:spacing w:line="700" w:lineRule="exac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color w:val="000000"/>
          <w:kern w:val="0"/>
          <w:sz w:val="44"/>
          <w:szCs w:val="44"/>
          <w:lang w:bidi="ar"/>
        </w:rPr>
        <w:t>2022年度高等教育省级教学成果奖</w:t>
      </w:r>
    </w:p>
    <w:p>
      <w:pPr>
        <w:widowControl/>
        <w:spacing w:after="468" w:afterLines="150" w:line="700" w:lineRule="exact"/>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color w:val="000000"/>
          <w:kern w:val="0"/>
          <w:sz w:val="44"/>
          <w:szCs w:val="44"/>
          <w:lang w:val="en-US" w:eastAsia="zh-Hans" w:bidi="ar"/>
        </w:rPr>
        <w:t>评审</w:t>
      </w:r>
      <w:r>
        <w:rPr>
          <w:rFonts w:hint="eastAsia" w:ascii="方正公文小标宋" w:hAnsi="方正公文小标宋" w:eastAsia="方正公文小标宋" w:cs="方正公文小标宋"/>
          <w:color w:val="000000"/>
          <w:kern w:val="0"/>
          <w:sz w:val="44"/>
          <w:szCs w:val="44"/>
          <w:lang w:bidi="ar"/>
        </w:rPr>
        <w:t>工作安排</w:t>
      </w:r>
    </w:p>
    <w:p>
      <w:pPr>
        <w:widowControl/>
        <w:numPr>
          <w:ilvl w:val="0"/>
          <w:numId w:val="1"/>
        </w:numPr>
        <w:spacing w:line="600" w:lineRule="exact"/>
        <w:ind w:firstLine="640" w:firstLineChars="200"/>
        <w:rPr>
          <w:rFonts w:ascii="黑体" w:hAnsi="宋体" w:eastAsia="黑体" w:cs="黑体"/>
          <w:color w:val="000000"/>
          <w:kern w:val="0"/>
          <w:sz w:val="32"/>
          <w:szCs w:val="32"/>
          <w:lang w:bidi="ar"/>
        </w:rPr>
      </w:pPr>
      <w:r>
        <w:rPr>
          <w:rFonts w:hint="eastAsia" w:ascii="黑体" w:hAnsi="宋体" w:eastAsia="黑体" w:cs="黑体"/>
          <w:color w:val="000000"/>
          <w:kern w:val="0"/>
          <w:sz w:val="32"/>
          <w:szCs w:val="32"/>
          <w:lang w:val="en-US" w:eastAsia="zh-Hans" w:bidi="ar"/>
        </w:rPr>
        <w:t>申报</w:t>
      </w:r>
      <w:r>
        <w:rPr>
          <w:rFonts w:hint="eastAsia" w:ascii="黑体" w:hAnsi="宋体" w:eastAsia="黑体" w:cs="黑体"/>
          <w:color w:val="000000"/>
          <w:kern w:val="0"/>
          <w:sz w:val="32"/>
          <w:szCs w:val="32"/>
          <w:lang w:bidi="ar"/>
        </w:rPr>
        <w:t>范围</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教学成果要坚持立德树人根本任务，反映学生成长成才规律和高等教育教学规律，突出学校教育教学改革成效。主要包括转变教育思想观念、创新人才培养模式、改革人才培养机制、加强一流专业和“四新”专业建设、推进一流课程建设及优质课程资源共享、全面实施课程思政建设、实施教材精品战略、强化创新创业精神和实践能力培养、加强教学质量保障和深化教育评价改革、提升教师能力素质、深化教学管理机制改革、全面推进素质教育等方面的成果。要突出教育教学改革创新，具有独创性、新颖性和实用性，能针对高等教育教学改革中存在的问题提出有效解决办法，对提高教学水平和教育质量产生明显效果，具有推广应用价值。</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1.在学校教育教学改革中，教学体制机制创新、拔尖创新人才培养、教学改革实践等方面取得的创新和突破性成果。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2.在建设一流学科、一流专业中，创新人才培养模式、重构课程体系、推进产学研协同育人等方面取得的创新和突破性成果。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3.在服务创新型国家建设重大战略中，深化创新创业教学改革，培养学生创新精神、创业意识和创造能力等方面取得的可推广、可复制的创新和突破性成果。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在主动服务黑龙江经济，对接以先进装备制造业、资源精深加工业、战略性新兴产业和现代服务业为支撑的现代产业新体系中，推动人才供给侧结构性改革，完善人才培养结构战略布局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5.在探索高等教育国际交流合作中，特别是与“一带一路”沿线国家高校，在合作办学模式和教学质量保障机制等方面取得的创新和突破性成果。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6.在构建与教育现代化相适应的“互联网+教育”结构体系中，推动信息技术与教育教学深度融合的模式和实践等方面取得的创新和突破性成果。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7.在高校应用型转型发展中，取得的人才培养模式创新、课程体系重构、产学研协同育人等方面取得的创新和突破性成果。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8.在强化教学管理、健全质量监控体系建设等方面取得的创新和突破性成果。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9.在促进教师发展、提升教师教学能力、强化导师队伍建设、推动师德建设常态化长效化等方面，取得的体制机制创新成果。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10.在课程体系、教学内容、教学方法和教学技术等微观教学领域方面取得的创新和具有推广价值的成果。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11.在新时代构建“三全育人”大思政格局，凝聚强大育人合力，充分发挥课堂主渠道、课程主抓手作用，实现“思政课程”与“课程思政”同向同行、同频共振，形成协同育人效应取得的成果。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12.在坚持“五育并举”，扎实推进习近平新时代中国特色社会主义思想进教材进课堂进头脑，培育和践行社会主义核心价值观，提高学生人文素质、科学精神、宪法法治意识、国家安全意识和认知能力，加强学生体育、美育、劳动教育，着力构建德智体美劳融合的育人体系等方面取得的成果。</w:t>
      </w:r>
    </w:p>
    <w:p>
      <w:pPr>
        <w:widowControl/>
        <w:spacing w:line="600" w:lineRule="exact"/>
        <w:ind w:firstLine="640"/>
        <w:rPr>
          <w:rFonts w:ascii="黑体" w:hAnsi="宋体" w:eastAsia="黑体" w:cs="黑体"/>
          <w:color w:val="000000"/>
          <w:kern w:val="0"/>
          <w:sz w:val="32"/>
          <w:szCs w:val="32"/>
          <w:lang w:bidi="ar"/>
        </w:rPr>
      </w:pPr>
      <w:r>
        <w:rPr>
          <w:rFonts w:hint="eastAsia" w:ascii="黑体" w:hAnsi="宋体" w:eastAsia="黑体" w:cs="黑体"/>
          <w:color w:val="000000"/>
          <w:kern w:val="0"/>
          <w:sz w:val="32"/>
          <w:szCs w:val="32"/>
          <w:lang w:bidi="ar"/>
        </w:rPr>
        <w:t>二、</w:t>
      </w:r>
      <w:r>
        <w:rPr>
          <w:rFonts w:hint="eastAsia" w:ascii="黑体" w:hAnsi="宋体" w:eastAsia="黑体" w:cs="黑体"/>
          <w:color w:val="000000"/>
          <w:kern w:val="0"/>
          <w:sz w:val="32"/>
          <w:szCs w:val="32"/>
          <w:lang w:val="en-US" w:eastAsia="zh-Hans" w:bidi="ar"/>
        </w:rPr>
        <w:t>申报</w:t>
      </w:r>
      <w:r>
        <w:rPr>
          <w:rFonts w:hint="eastAsia" w:ascii="黑体" w:hAnsi="宋体" w:eastAsia="黑体" w:cs="黑体"/>
          <w:color w:val="000000"/>
          <w:kern w:val="0"/>
          <w:sz w:val="32"/>
          <w:szCs w:val="32"/>
          <w:lang w:bidi="ar"/>
        </w:rPr>
        <w:t>条件</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成果须经过2年以上教育教学实践检验（特等奖和一等奖的成果一般应经过不低于4年的教育教学实践检验），检验的起始时间应从正式实施（包括试行）方案的时间开始计算，不含研讨、论证及制定方案的时间，截止时间为申报省级教学成果奖的时间。</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2.成果的主要完成人应符合以下条件：</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（2）忠诚于党的教育事业，遵纪守法，具有良好的思想品德，为人师表，师德高尚，治学严谨，学风端正。</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（3）应直接参与成果的方案设计、论证、研究和实施全过程，并做出主要贡献。每人作为完成人申报的成果限2项，其中，作为主持人（第1完成人）申报的成果限1项。</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3.每个推荐单位内容相同或相似的成果限报1项。</w:t>
      </w:r>
    </w:p>
    <w:p>
      <w:pPr>
        <w:widowControl/>
        <w:spacing w:line="600" w:lineRule="exact"/>
        <w:ind w:firstLine="640" w:firstLineChars="200"/>
        <w:rPr>
          <w:rFonts w:ascii="Times New Roman" w:hAnsi="Times New Roman" w:eastAsia="仿宋_GB2312" w:cs="Times New Roman"/>
          <w:b/>
          <w:bCs/>
          <w:color w:val="000000"/>
          <w:kern w:val="0"/>
          <w:sz w:val="32"/>
          <w:szCs w:val="32"/>
          <w:lang w:bidi="ar"/>
        </w:rPr>
      </w:pPr>
      <w:r>
        <w:rPr>
          <w:rFonts w:ascii="Times New Roman" w:hAnsi="Times New Roman" w:eastAsia="仿宋_GB2312" w:cs="Times New Roman"/>
          <w:color w:val="000000"/>
          <w:kern w:val="0"/>
          <w:sz w:val="32"/>
          <w:szCs w:val="32"/>
          <w:lang w:bidi="ar"/>
        </w:rPr>
        <w:t>4.</w:t>
      </w:r>
      <w:r>
        <w:rPr>
          <w:rFonts w:hint="eastAsia" w:ascii="Times New Roman" w:hAnsi="Times New Roman" w:eastAsia="仿宋_GB2312" w:cs="Times New Roman"/>
          <w:b/>
          <w:bCs/>
          <w:color w:val="000000"/>
          <w:kern w:val="0"/>
          <w:sz w:val="32"/>
          <w:szCs w:val="32"/>
          <w:lang w:bidi="ar"/>
        </w:rPr>
        <w:t>已经获得过省级及以上教学成果奖的成果，在内容基本相同或没有显著创新的情况下严禁重复申报，相关支撑和旁证材料严禁重复使用。已获得省级及以上优秀教材奖的教材不得再次申报。</w:t>
      </w:r>
    </w:p>
    <w:p>
      <w:pPr>
        <w:widowControl/>
        <w:spacing w:line="600" w:lineRule="exact"/>
        <w:ind w:firstLine="643" w:firstLineChars="200"/>
        <w:rPr>
          <w:rFonts w:ascii="Times New Roman" w:hAnsi="Times New Roman" w:eastAsia="仿宋_GB2312" w:cs="Times New Roman"/>
          <w:b/>
          <w:bCs/>
          <w:color w:val="000000"/>
          <w:kern w:val="0"/>
          <w:sz w:val="32"/>
          <w:szCs w:val="32"/>
          <w:lang w:bidi="ar"/>
        </w:rPr>
      </w:pPr>
      <w:r>
        <w:rPr>
          <w:rFonts w:ascii="Times New Roman" w:hAnsi="Times New Roman" w:eastAsia="仿宋_GB2312" w:cs="Times New Roman"/>
          <w:b/>
          <w:bCs/>
          <w:color w:val="000000"/>
          <w:kern w:val="0"/>
          <w:sz w:val="32"/>
          <w:szCs w:val="32"/>
          <w:lang w:bidi="ar"/>
        </w:rPr>
        <w:t>5.现任校领导主持成果数量不得超过所在高校推荐成果总数的30%</w:t>
      </w:r>
      <w:r>
        <w:rPr>
          <w:rFonts w:hint="eastAsia" w:ascii="Times New Roman" w:hAnsi="Times New Roman" w:eastAsia="仿宋_GB2312" w:cs="Times New Roman"/>
          <w:b/>
          <w:bCs/>
          <w:color w:val="000000"/>
          <w:kern w:val="0"/>
          <w:sz w:val="32"/>
          <w:szCs w:val="32"/>
          <w:lang w:bidi="ar"/>
        </w:rPr>
        <w:t>。</w:t>
      </w:r>
    </w:p>
    <w:p>
      <w:pPr>
        <w:widowControl/>
        <w:spacing w:line="600" w:lineRule="exact"/>
        <w:ind w:firstLine="640" w:firstLineChars="200"/>
        <w:rPr>
          <w:sz w:val="32"/>
          <w:szCs w:val="32"/>
        </w:rPr>
      </w:pPr>
      <w:r>
        <w:rPr>
          <w:rFonts w:hint="eastAsia" w:ascii="黑体" w:hAnsi="宋体" w:eastAsia="黑体" w:cs="黑体"/>
          <w:color w:val="000000"/>
          <w:kern w:val="0"/>
          <w:sz w:val="32"/>
          <w:szCs w:val="32"/>
          <w:lang w:bidi="ar"/>
        </w:rPr>
        <w:t>三、</w:t>
      </w:r>
      <w:r>
        <w:rPr>
          <w:rFonts w:hint="eastAsia" w:ascii="黑体" w:hAnsi="宋体" w:eastAsia="黑体" w:cs="黑体"/>
          <w:color w:val="000000"/>
          <w:kern w:val="0"/>
          <w:sz w:val="32"/>
          <w:szCs w:val="32"/>
          <w:lang w:val="en-US" w:eastAsia="zh-Hans" w:bidi="ar"/>
        </w:rPr>
        <w:t>申报</w:t>
      </w:r>
      <w:r>
        <w:rPr>
          <w:rFonts w:hint="eastAsia" w:ascii="黑体" w:hAnsi="宋体" w:eastAsia="黑体" w:cs="黑体"/>
          <w:color w:val="000000"/>
          <w:kern w:val="0"/>
          <w:sz w:val="32"/>
          <w:szCs w:val="32"/>
          <w:lang w:bidi="ar"/>
        </w:rPr>
        <w:t>材料</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推荐高等教育教学成果奖应提交以下材料：</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1.《黑龙江省高等教育省级教学成果奖申请书》（附件1-1）、教学成果报告、教学成果应用及效果证明材料。</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2.能够反映成果质量和水平的论文、奖励、报道、研究报告等支撑或旁证材料。</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3.成果如为教材，需提交教材封面、出版信息页、目录及精选内容等。</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4.其他与成果有关的支撑材料等。</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支撑和旁证材料需精简凝练，要确实能够真实反馈良好的教学实效。</w:t>
      </w:r>
    </w:p>
    <w:p>
      <w:pPr>
        <w:widowControl/>
        <w:spacing w:line="600" w:lineRule="exact"/>
        <w:ind w:firstLine="640" w:firstLineChars="200"/>
        <w:rPr>
          <w:rFonts w:ascii="黑体" w:hAnsi="宋体" w:eastAsia="黑体" w:cs="黑体"/>
          <w:color w:val="000000"/>
          <w:kern w:val="0"/>
          <w:sz w:val="32"/>
          <w:szCs w:val="32"/>
          <w:lang w:bidi="ar"/>
        </w:rPr>
      </w:pPr>
      <w:r>
        <w:rPr>
          <w:rFonts w:hint="eastAsia" w:ascii="黑体" w:hAnsi="宋体" w:eastAsia="黑体" w:cs="黑体"/>
          <w:color w:val="000000"/>
          <w:kern w:val="0"/>
          <w:sz w:val="32"/>
          <w:szCs w:val="32"/>
          <w:lang w:bidi="ar"/>
        </w:rPr>
        <w:t>四、</w:t>
      </w:r>
      <w:r>
        <w:rPr>
          <w:rFonts w:hint="eastAsia" w:ascii="黑体" w:hAnsi="宋体" w:eastAsia="黑体" w:cs="黑体"/>
          <w:color w:val="000000"/>
          <w:kern w:val="0"/>
          <w:sz w:val="32"/>
          <w:szCs w:val="32"/>
          <w:lang w:val="en-US" w:eastAsia="zh-Hans" w:bidi="ar"/>
        </w:rPr>
        <w:t>申报</w:t>
      </w:r>
      <w:r>
        <w:rPr>
          <w:rFonts w:hint="eastAsia" w:ascii="黑体" w:hAnsi="宋体" w:eastAsia="黑体" w:cs="黑体"/>
          <w:color w:val="000000"/>
          <w:kern w:val="0"/>
          <w:sz w:val="32"/>
          <w:szCs w:val="32"/>
          <w:lang w:bidi="ar"/>
        </w:rPr>
        <w:t>要求</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1.参考“高等教育质量监测国家数据平台”2021年专任教师数量限额推荐（附件1-2）。</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2.拟推荐省级教学成果奖名单（含成果名称、主要完成人等基本信息）须于所在单位门户网站公示，公示时间不少于5个工作日。</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3.不受理临时拼凑、突击申报和随意撮合的推荐成果。</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4.申请书及所涉及的论文、教材、各类获奖情况等支撑材料的准确性、真实性、合法性和有效性由推荐单位负责审查，一经发现弄虚作假行为，将依规严肃处理，同时连续取消所在单位三届推荐资格。</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5.</w:t>
      </w:r>
      <w:r>
        <w:rPr>
          <w:rFonts w:hint="eastAsia" w:ascii="仿宋_GB2312" w:hAnsi="仿宋_GB2312" w:eastAsia="仿宋_GB2312" w:cs="仿宋_GB2312"/>
          <w:kern w:val="0"/>
          <w:sz w:val="32"/>
          <w:szCs w:val="32"/>
        </w:rPr>
        <w:t>推荐的教学成果一律不分等级。</w:t>
      </w:r>
    </w:p>
    <w:p>
      <w:pPr>
        <w:widowControl/>
        <w:spacing w:line="600" w:lineRule="exact"/>
        <w:ind w:firstLine="640" w:firstLineChars="200"/>
        <w:rPr>
          <w:rFonts w:ascii="Times New Roman" w:hAnsi="Times New Roman" w:eastAsia="黑体"/>
          <w:sz w:val="32"/>
          <w:szCs w:val="32"/>
        </w:rPr>
      </w:pPr>
      <w:r>
        <w:rPr>
          <w:rFonts w:hint="eastAsia" w:ascii="黑体" w:hAnsi="黑体" w:eastAsia="黑体" w:cs="黑体"/>
          <w:color w:val="000000"/>
          <w:kern w:val="0"/>
          <w:sz w:val="32"/>
          <w:szCs w:val="32"/>
          <w:lang w:val="en-US" w:eastAsia="zh-Hans" w:bidi="ar"/>
        </w:rPr>
        <w:t>五</w:t>
      </w:r>
      <w:r>
        <w:rPr>
          <w:rFonts w:hint="eastAsia" w:ascii="黑体" w:hAnsi="黑体" w:eastAsia="黑体" w:cs="黑体"/>
          <w:color w:val="000000"/>
          <w:kern w:val="0"/>
          <w:sz w:val="32"/>
          <w:szCs w:val="32"/>
          <w:lang w:bidi="ar"/>
        </w:rPr>
        <w:t>、</w:t>
      </w:r>
      <w:r>
        <w:rPr>
          <w:rFonts w:ascii="Times New Roman" w:hAnsi="Times New Roman" w:eastAsia="黑体"/>
          <w:sz w:val="32"/>
          <w:szCs w:val="32"/>
        </w:rPr>
        <w:t>评审办法</w:t>
      </w:r>
    </w:p>
    <w:p>
      <w:pPr>
        <w:widowControl/>
        <w:spacing w:line="600" w:lineRule="exact"/>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w:t>
      </w:r>
      <w:r>
        <w:rPr>
          <w:rFonts w:hint="eastAsia" w:ascii="仿宋_GB2312" w:hAnsi="仿宋_GB2312" w:eastAsia="仿宋_GB2312" w:cs="仿宋_GB2312"/>
          <w:color w:val="000000"/>
          <w:kern w:val="0"/>
          <w:sz w:val="32"/>
          <w:szCs w:val="32"/>
          <w:lang w:val="en-US" w:eastAsia="zh-Hans" w:bidi="ar"/>
        </w:rPr>
        <w:t>.组建高等教育省级教学成果奖评审委员会</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以下简称评审委员会</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根据申报成果设若干评审组</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对申报结果进行评审</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提出获奖成果</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奖励等级建议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评审委员会设秘书处</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省教育厅高等教育处承担秘书处工作</w:t>
      </w:r>
      <w:r>
        <w:rPr>
          <w:rFonts w:hint="eastAsia" w:ascii="仿宋_GB2312" w:hAnsi="仿宋_GB2312" w:eastAsia="仿宋_GB2312" w:cs="仿宋_GB2312"/>
          <w:color w:val="000000"/>
          <w:kern w:val="0"/>
          <w:sz w:val="32"/>
          <w:szCs w:val="32"/>
          <w:lang w:eastAsia="zh-Hans" w:bidi="ar"/>
        </w:rPr>
        <w:t>。</w:t>
      </w:r>
    </w:p>
    <w:p>
      <w:pPr>
        <w:widowControl/>
        <w:spacing w:line="600" w:lineRule="exact"/>
        <w:ind w:firstLine="640" w:firstLineChars="200"/>
        <w:rPr>
          <w:rFonts w:hint="eastAsia" w:ascii="Times New Roman" w:hAnsi="Times New Roman" w:eastAsia="仿宋_GB2312" w:cs="Times New Roman"/>
          <w:color w:val="000000"/>
          <w:kern w:val="0"/>
          <w:sz w:val="32"/>
          <w:szCs w:val="32"/>
          <w:lang w:bidi="ar"/>
        </w:rPr>
      </w:pPr>
      <w:r>
        <w:rPr>
          <w:rFonts w:hint="eastAsia" w:ascii="仿宋_GB2312" w:hAnsi="仿宋_GB2312" w:eastAsia="仿宋_GB2312" w:cs="仿宋_GB2312"/>
          <w:color w:val="000000"/>
          <w:kern w:val="0"/>
          <w:sz w:val="32"/>
          <w:szCs w:val="32"/>
          <w:lang w:bidi="ar"/>
        </w:rPr>
        <w:t>2</w:t>
      </w:r>
      <w:r>
        <w:rPr>
          <w:rFonts w:hint="eastAsia" w:ascii="仿宋_GB2312" w:hAnsi="仿宋_GB2312" w:eastAsia="仿宋_GB2312" w:cs="仿宋_GB2312"/>
          <w:color w:val="000000"/>
          <w:kern w:val="0"/>
          <w:sz w:val="32"/>
          <w:szCs w:val="32"/>
          <w:lang w:val="en-US" w:eastAsia="zh-Hans" w:bidi="ar"/>
        </w:rPr>
        <w:t>.评审结果公示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任何单位和个人对公布的教学成果持有异议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须在推荐成果公示期内向评审委员会秘书处提出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异议要以书面形式</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包括必要的证明材料</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提出</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单位提出的异议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须在异议材料上加盖本单位公章</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并写明联系人姓名</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通讯地址和电话</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个人提出的异议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须在异议材料上签署真实姓名和身份证号</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并写明本人的工作单位</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通讯地址和电话</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不符合规定和要求的异议</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不予受理</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秘书处组织调查核实</w:t>
      </w:r>
      <w:r>
        <w:rPr>
          <w:rFonts w:hint="eastAsia" w:ascii="仿宋_GB2312" w:hAnsi="仿宋_GB2312" w:eastAsia="仿宋_GB2312" w:cs="仿宋_GB2312"/>
          <w:color w:val="000000"/>
          <w:kern w:val="0"/>
          <w:sz w:val="32"/>
          <w:szCs w:val="32"/>
          <w:lang w:eastAsia="zh-Hans" w:bidi="ar"/>
        </w:rPr>
        <w:t>，</w:t>
      </w:r>
      <w:r>
        <w:rPr>
          <w:rFonts w:hint="eastAsia" w:ascii="仿宋_GB2312" w:hAnsi="仿宋_GB2312" w:eastAsia="仿宋_GB2312" w:cs="仿宋_GB2312"/>
          <w:color w:val="000000"/>
          <w:kern w:val="0"/>
          <w:sz w:val="32"/>
          <w:szCs w:val="32"/>
          <w:lang w:val="en-US" w:eastAsia="zh-Hans" w:bidi="ar"/>
        </w:rPr>
        <w:t>将异议核实和处理情况提交评审委员会裁决</w:t>
      </w:r>
      <w:r>
        <w:rPr>
          <w:rFonts w:hint="eastAsia" w:ascii="仿宋_GB2312" w:hAnsi="仿宋_GB2312" w:eastAsia="仿宋_GB2312" w:cs="仿宋_GB2312"/>
          <w:color w:val="000000"/>
          <w:kern w:val="0"/>
          <w:sz w:val="32"/>
          <w:szCs w:val="32"/>
          <w:lang w:eastAsia="zh-Hans" w:bidi="ar"/>
        </w:rPr>
        <w:t>。</w:t>
      </w:r>
    </w:p>
    <w:p>
      <w:pPr>
        <w:widowControl/>
        <w:spacing w:line="600" w:lineRule="exact"/>
        <w:ind w:firstLine="640" w:firstLineChars="200"/>
        <w:rPr>
          <w:rFonts w:ascii="黑体" w:hAnsi="黑体" w:eastAsia="黑体" w:cs="黑体"/>
          <w:color w:val="000000"/>
          <w:kern w:val="0"/>
          <w:sz w:val="32"/>
          <w:szCs w:val="32"/>
          <w:lang w:bidi="ar"/>
        </w:rPr>
      </w:pPr>
      <w:r>
        <w:rPr>
          <w:rFonts w:hint="eastAsia" w:ascii="黑体" w:hAnsi="黑体" w:eastAsia="黑体" w:cs="黑体"/>
          <w:color w:val="000000"/>
          <w:kern w:val="0"/>
          <w:sz w:val="32"/>
          <w:szCs w:val="32"/>
          <w:highlight w:val="none"/>
          <w:lang w:val="en-US" w:eastAsia="zh-Hans" w:bidi="ar"/>
        </w:rPr>
        <w:t>六</w:t>
      </w:r>
      <w:r>
        <w:rPr>
          <w:rFonts w:hint="eastAsia" w:ascii="黑体" w:hAnsi="黑体" w:eastAsia="黑体" w:cs="黑体"/>
          <w:color w:val="000000"/>
          <w:kern w:val="0"/>
          <w:sz w:val="32"/>
          <w:szCs w:val="32"/>
          <w:highlight w:val="none"/>
          <w:lang w:bidi="ar"/>
        </w:rPr>
        <w:t>、</w:t>
      </w:r>
      <w:r>
        <w:rPr>
          <w:rFonts w:hint="eastAsia" w:ascii="黑体" w:hAnsi="黑体" w:eastAsia="黑体" w:cs="黑体"/>
          <w:color w:val="000000"/>
          <w:kern w:val="0"/>
          <w:sz w:val="32"/>
          <w:szCs w:val="32"/>
          <w:lang w:val="en-US" w:eastAsia="zh-Hans" w:bidi="ar"/>
        </w:rPr>
        <w:t>申报材料</w:t>
      </w:r>
    </w:p>
    <w:p>
      <w:pPr>
        <w:widowControl/>
        <w:spacing w:line="600" w:lineRule="exact"/>
        <w:ind w:firstLine="640" w:firstLineChars="200"/>
        <w:rPr>
          <w:rStyle w:val="8"/>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u w:val="none"/>
          <w:lang w:bidi="ar"/>
          <w14:textFill>
            <w14:solidFill>
              <w14:schemeClr w14:val="tx1"/>
            </w14:solidFill>
          </w14:textFill>
        </w:rPr>
        <w:t>1</w:t>
      </w:r>
      <w:r>
        <w:rPr>
          <w:rFonts w:hint="eastAsia" w:ascii="仿宋_GB2312" w:hAnsi="仿宋_GB2312" w:eastAsia="仿宋_GB2312" w:cs="仿宋_GB2312"/>
          <w:color w:val="000000" w:themeColor="text1"/>
          <w:kern w:val="0"/>
          <w:sz w:val="32"/>
          <w:szCs w:val="32"/>
          <w:u w:val="none"/>
          <w:lang w:val="en-US" w:eastAsia="zh-Hans" w:bidi="ar"/>
          <w14:textFill>
            <w14:solidFill>
              <w14:schemeClr w14:val="tx1"/>
            </w14:solidFill>
          </w14:textFill>
        </w:rPr>
        <w:t>.各申报单位需</w:t>
      </w:r>
      <w:r>
        <w:rPr>
          <w:rFonts w:hint="eastAsia" w:ascii="仿宋_GB2312" w:hAnsi="仿宋_GB2312" w:eastAsia="仿宋_GB2312" w:cs="仿宋_GB2312"/>
          <w:color w:val="000000" w:themeColor="text1"/>
          <w:kern w:val="0"/>
          <w:sz w:val="32"/>
          <w:szCs w:val="32"/>
          <w:u w:val="none"/>
          <w:lang w:bidi="ar"/>
          <w14:textFill>
            <w14:solidFill>
              <w14:schemeClr w14:val="tx1"/>
            </w14:solidFill>
          </w14:textFill>
        </w:rPr>
        <w:t>通过黑</w:t>
      </w:r>
      <w:r>
        <w:rPr>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t>龙江省高等学校教育教学数字智慧平台（网址：</w:t>
      </w:r>
      <w:r>
        <w:rPr>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instrText xml:space="preserve"> HYPERLINK "https://hlj.microton.cn/）进行申报推荐工作，登录用户名、密码将单独发送至学校联系人。" </w:instrText>
      </w:r>
      <w:r>
        <w:rPr>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fldChar w:fldCharType="separate"/>
      </w:r>
      <w:r>
        <w:rPr>
          <w:rStyle w:val="8"/>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t>https://hlj.microton.cn/）进行申报推荐工作。</w:t>
      </w:r>
      <w:r>
        <w:rPr>
          <w:rFonts w:hint="eastAsia" w:ascii="仿宋_GB2312" w:hAnsi="仿宋_GB2312" w:eastAsia="仿宋_GB2312" w:cs="仿宋_GB2312"/>
          <w:bCs/>
          <w:kern w:val="0"/>
          <w:sz w:val="32"/>
          <w:szCs w:val="32"/>
          <w:lang w:eastAsia="zh-CN"/>
        </w:rPr>
        <w:t>黑龙江省</w:t>
      </w:r>
      <w:r>
        <w:rPr>
          <w:rFonts w:hint="eastAsia" w:ascii="仿宋_GB2312" w:hAnsi="仿宋_GB2312" w:eastAsia="仿宋_GB2312" w:cs="仿宋_GB2312"/>
          <w:bCs/>
          <w:kern w:val="0"/>
          <w:sz w:val="32"/>
          <w:szCs w:val="32"/>
          <w:lang w:val="en-US" w:eastAsia="zh-Hans"/>
        </w:rPr>
        <w:t>高等</w:t>
      </w:r>
      <w:r>
        <w:rPr>
          <w:rFonts w:hint="eastAsia" w:ascii="仿宋_GB2312" w:hAnsi="仿宋_GB2312" w:eastAsia="仿宋_GB2312" w:cs="仿宋_GB2312"/>
          <w:bCs/>
          <w:kern w:val="0"/>
          <w:sz w:val="32"/>
          <w:szCs w:val="32"/>
          <w:lang w:eastAsia="zh-CN"/>
        </w:rPr>
        <w:t>教育教学成果管理系统将于6</w:t>
      </w:r>
      <w:r>
        <w:rPr>
          <w:rFonts w:hint="eastAsia" w:ascii="仿宋_GB2312" w:hAnsi="仿宋_GB2312" w:eastAsia="仿宋_GB2312" w:cs="仿宋_GB2312"/>
          <w:bCs/>
          <w:kern w:val="0"/>
          <w:sz w:val="32"/>
          <w:szCs w:val="32"/>
          <w:lang w:val="en-US" w:eastAsia="zh-CN"/>
        </w:rPr>
        <w:t>月</w:t>
      </w:r>
      <w:r>
        <w:rPr>
          <w:rFonts w:hint="eastAsia" w:ascii="仿宋_GB2312" w:hAnsi="仿宋_GB2312" w:eastAsia="仿宋_GB2312" w:cs="仿宋_GB2312"/>
          <w:bCs/>
          <w:kern w:val="0"/>
          <w:sz w:val="32"/>
          <w:szCs w:val="32"/>
          <w:lang w:eastAsia="zh-CN"/>
        </w:rPr>
        <w:t>1</w:t>
      </w:r>
      <w:r>
        <w:rPr>
          <w:rFonts w:hint="eastAsia" w:ascii="仿宋_GB2312" w:hAnsi="仿宋_GB2312" w:eastAsia="仿宋_GB2312" w:cs="仿宋_GB2312"/>
          <w:bCs/>
          <w:kern w:val="0"/>
          <w:sz w:val="32"/>
          <w:szCs w:val="32"/>
          <w:lang w:val="en-US" w:eastAsia="zh-CN"/>
        </w:rPr>
        <w:t>日开放，请各单位于</w:t>
      </w:r>
      <w:r>
        <w:rPr>
          <w:rFonts w:hint="eastAsia" w:ascii="仿宋_GB2312" w:hAnsi="仿宋_GB2312" w:eastAsia="仿宋_GB2312" w:cs="仿宋_GB2312"/>
          <w:bCs/>
          <w:kern w:val="0"/>
          <w:sz w:val="32"/>
          <w:szCs w:val="32"/>
          <w:lang w:eastAsia="zh-CN"/>
        </w:rPr>
        <w:t>6</w:t>
      </w:r>
      <w:r>
        <w:rPr>
          <w:rFonts w:hint="eastAsia" w:ascii="仿宋_GB2312" w:hAnsi="仿宋_GB2312" w:eastAsia="仿宋_GB2312" w:cs="仿宋_GB2312"/>
          <w:bCs/>
          <w:kern w:val="0"/>
          <w:sz w:val="32"/>
          <w:szCs w:val="32"/>
          <w:lang w:val="en-US" w:eastAsia="zh-CN"/>
        </w:rPr>
        <w:t>月</w:t>
      </w:r>
      <w:r>
        <w:rPr>
          <w:rFonts w:hint="eastAsia" w:ascii="仿宋_GB2312" w:hAnsi="仿宋_GB2312" w:eastAsia="仿宋_GB2312" w:cs="仿宋_GB2312"/>
          <w:bCs/>
          <w:kern w:val="0"/>
          <w:sz w:val="32"/>
          <w:szCs w:val="32"/>
          <w:lang w:eastAsia="zh-CN"/>
        </w:rPr>
        <w:t>6</w:t>
      </w:r>
      <w:r>
        <w:rPr>
          <w:rFonts w:hint="eastAsia" w:ascii="仿宋_GB2312" w:hAnsi="仿宋_GB2312" w:eastAsia="仿宋_GB2312" w:cs="仿宋_GB2312"/>
          <w:bCs/>
          <w:kern w:val="0"/>
          <w:sz w:val="32"/>
          <w:szCs w:val="32"/>
          <w:lang w:val="en-US" w:eastAsia="zh-CN"/>
        </w:rPr>
        <w:t>日前完成平台填报工作。</w:t>
      </w:r>
    </w:p>
    <w:p>
      <w:pPr>
        <w:widowControl/>
        <w:spacing w:line="600" w:lineRule="exact"/>
        <w:ind w:firstLine="640" w:firstLineChars="200"/>
        <w:rPr>
          <w:rFonts w:hint="eastAsia" w:ascii="仿宋_GB2312" w:hAnsi="仿宋_GB2312" w:eastAsia="仿宋_GB2312" w:cs="仿宋_GB2312"/>
          <w:color w:val="000000"/>
          <w:kern w:val="0"/>
          <w:sz w:val="32"/>
          <w:szCs w:val="32"/>
          <w:highlight w:val="none"/>
          <w:lang w:bidi="ar"/>
        </w:rPr>
      </w:pPr>
      <w:r>
        <w:rPr>
          <w:rStyle w:val="8"/>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t>2</w:t>
      </w:r>
      <w:r>
        <w:rPr>
          <w:rStyle w:val="8"/>
          <w:rFonts w:hint="eastAsia" w:ascii="仿宋_GB2312" w:hAnsi="仿宋_GB2312" w:eastAsia="仿宋_GB2312" w:cs="仿宋_GB2312"/>
          <w:color w:val="000000" w:themeColor="text1"/>
          <w:kern w:val="0"/>
          <w:sz w:val="32"/>
          <w:szCs w:val="32"/>
          <w:highlight w:val="none"/>
          <w:u w:val="none"/>
          <w:lang w:val="en-US" w:eastAsia="zh-Hans" w:bidi="ar"/>
          <w14:textFill>
            <w14:solidFill>
              <w14:schemeClr w14:val="tx1"/>
            </w14:solidFill>
          </w14:textFill>
        </w:rPr>
        <w:t>.</w:t>
      </w:r>
      <w:r>
        <w:rPr>
          <w:rFonts w:hint="eastAsia" w:ascii="仿宋_GB2312" w:hAnsi="仿宋_GB2312" w:eastAsia="仿宋_GB2312" w:cs="仿宋_GB2312"/>
          <w:bCs/>
          <w:kern w:val="0"/>
          <w:sz w:val="32"/>
          <w:szCs w:val="32"/>
          <w:lang w:val="en-US" w:eastAsia="zh-CN"/>
        </w:rPr>
        <w:t>为方便工作交流，我厅临时建立教学成果申报微信工作群，请各学校安排一名专职工作人员（每个单位仅限一人，各单位不得让成果申报人加入微信工作群）扫描下方二维码加入微信工作群。</w:t>
      </w:r>
      <w:r>
        <w:rPr>
          <w:rFonts w:hint="eastAsia" w:ascii="仿宋_GB2312" w:hAnsi="仿宋_GB2312" w:eastAsia="仿宋_GB2312" w:cs="仿宋_GB2312"/>
          <w:color w:val="000000" w:themeColor="text1"/>
          <w:kern w:val="0"/>
          <w:sz w:val="32"/>
          <w:szCs w:val="32"/>
          <w:highlight w:val="none"/>
          <w:u w:val="none"/>
          <w:lang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highlight w:val="none"/>
          <w:u w:val="none"/>
          <w:lang w:val="en-US" w:eastAsia="zh-Hans" w:bidi="ar"/>
          <w14:textFill>
            <w14:solidFill>
              <w14:schemeClr w14:val="tx1"/>
            </w14:solidFill>
          </w14:textFill>
        </w:rPr>
        <w:t>后续相关通知在群内发布</w:t>
      </w:r>
      <w:r>
        <w:rPr>
          <w:rFonts w:hint="eastAsia" w:ascii="仿宋_GB2312" w:hAnsi="仿宋_GB2312" w:eastAsia="仿宋_GB2312" w:cs="仿宋_GB2312"/>
          <w:color w:val="000000" w:themeColor="text1"/>
          <w:kern w:val="0"/>
          <w:sz w:val="32"/>
          <w:szCs w:val="32"/>
          <w:highlight w:val="none"/>
          <w:u w:val="none"/>
          <w:lang w:eastAsia="zh-Hans" w:bidi="ar"/>
          <w14:textFill>
            <w14:solidFill>
              <w14:schemeClr w14:val="tx1"/>
            </w14:solidFill>
          </w14:textFill>
        </w:rPr>
        <w:t>。</w:t>
      </w:r>
    </w:p>
    <w:p>
      <w:pPr>
        <w:widowControl/>
        <w:spacing w:line="600" w:lineRule="exact"/>
        <w:ind w:firstLine="640" w:firstLineChars="200"/>
        <w:rPr>
          <w:rFonts w:hint="eastAsia" w:ascii="仿宋_GB2312" w:hAnsi="仿宋_GB2312" w:eastAsia="仿宋_GB2312" w:cs="仿宋_GB2312"/>
          <w:color w:val="000000"/>
          <w:kern w:val="0"/>
          <w:sz w:val="32"/>
          <w:szCs w:val="32"/>
          <w:highlight w:val="none"/>
          <w:lang w:bidi="ar"/>
        </w:rPr>
      </w:pPr>
      <w:r>
        <w:rPr>
          <w:rFonts w:hint="eastAsia" w:ascii="仿宋_GB2312" w:hAns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1765300</wp:posOffset>
            </wp:positionH>
            <wp:positionV relativeFrom="paragraph">
              <wp:posOffset>165100</wp:posOffset>
            </wp:positionV>
            <wp:extent cx="1638300" cy="1704975"/>
            <wp:effectExtent l="0" t="0" r="12700" b="22225"/>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1638300" cy="1704975"/>
                    </a:xfrm>
                    <a:prstGeom prst="rect">
                      <a:avLst/>
                    </a:prstGeom>
                    <a:noFill/>
                    <a:ln w="9525">
                      <a:noFill/>
                    </a:ln>
                  </pic:spPr>
                </pic:pic>
              </a:graphicData>
            </a:graphic>
          </wp:anchor>
        </w:drawing>
      </w:r>
    </w:p>
    <w:p>
      <w:pPr>
        <w:widowControl/>
        <w:spacing w:line="600" w:lineRule="exact"/>
        <w:ind w:firstLine="640" w:firstLineChars="200"/>
        <w:rPr>
          <w:rFonts w:hint="eastAsia" w:ascii="Times New Roman" w:hAnsi="Times New Roman" w:eastAsia="仿宋_GB2312" w:cs="Times New Roman"/>
          <w:color w:val="000000"/>
          <w:kern w:val="0"/>
          <w:sz w:val="32"/>
          <w:szCs w:val="32"/>
          <w:highlight w:val="none"/>
          <w:lang w:bidi="ar"/>
        </w:rPr>
      </w:pPr>
    </w:p>
    <w:p>
      <w:pPr>
        <w:widowControl/>
        <w:spacing w:line="600" w:lineRule="exact"/>
        <w:ind w:firstLine="0" w:firstLineChars="0"/>
        <w:rPr>
          <w:rFonts w:hint="eastAsia" w:ascii="Times New Roman" w:hAnsi="Times New Roman" w:eastAsia="仿宋_GB2312" w:cs="Times New Roman"/>
          <w:color w:val="000000"/>
          <w:kern w:val="0"/>
          <w:sz w:val="32"/>
          <w:szCs w:val="32"/>
          <w:highlight w:val="none"/>
          <w:lang w:bidi="ar"/>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（省教育厅联系电话：0451-5362</w:t>
      </w:r>
      <w:r>
        <w:rPr>
          <w:rFonts w:hint="default" w:ascii="仿宋_GB2312" w:hAnsi="仿宋_GB2312" w:eastAsia="仿宋_GB2312" w:cs="仿宋_GB2312"/>
          <w:bCs/>
          <w:kern w:val="0"/>
          <w:sz w:val="32"/>
          <w:szCs w:val="32"/>
          <w:lang w:eastAsia="zh-CN"/>
        </w:rPr>
        <w:t>7347</w:t>
      </w:r>
      <w:r>
        <w:rPr>
          <w:rFonts w:hint="eastAsia" w:ascii="仿宋_GB2312" w:hAnsi="仿宋_GB2312" w:eastAsia="仿宋_GB2312" w:cs="仿宋_GB2312"/>
          <w:bCs/>
          <w:kern w:val="0"/>
          <w:sz w:val="32"/>
          <w:szCs w:val="32"/>
          <w:lang w:val="en-US" w:eastAsia="zh-CN"/>
        </w:rPr>
        <w:t>；电子邮箱：</w:t>
      </w:r>
      <w:r>
        <w:rPr>
          <w:rFonts w:hint="eastAsia" w:ascii="仿宋_GB2312" w:hAnsi="仿宋_GB2312" w:eastAsia="仿宋_GB2312" w:cs="仿宋_GB2312"/>
          <w:bCs/>
          <w:kern w:val="0"/>
          <w:sz w:val="32"/>
          <w:szCs w:val="32"/>
          <w:lang w:val="en-US" w:eastAsia="zh-Hans"/>
        </w:rPr>
        <w:t>gjcliuyang</w:t>
      </w:r>
      <w:r>
        <w:rPr>
          <w:rFonts w:hint="eastAsia" w:ascii="仿宋_GB2312" w:hAnsi="仿宋_GB2312" w:eastAsia="仿宋_GB2312" w:cs="仿宋_GB2312"/>
          <w:bCs/>
          <w:kern w:val="0"/>
          <w:sz w:val="32"/>
          <w:szCs w:val="32"/>
          <w:lang w:val="en-US" w:eastAsia="zh-CN"/>
        </w:rPr>
        <w:t>@</w:t>
      </w:r>
      <w:r>
        <w:rPr>
          <w:rFonts w:hint="default" w:ascii="仿宋_GB2312" w:hAnsi="仿宋_GB2312" w:eastAsia="仿宋_GB2312" w:cs="仿宋_GB2312"/>
          <w:bCs/>
          <w:kern w:val="0"/>
          <w:sz w:val="32"/>
          <w:szCs w:val="32"/>
          <w:lang w:eastAsia="zh-CN"/>
        </w:rPr>
        <w:t>163</w:t>
      </w:r>
      <w:r>
        <w:rPr>
          <w:rFonts w:hint="eastAsia" w:ascii="仿宋_GB2312" w:hAnsi="仿宋_GB2312" w:eastAsia="仿宋_GB2312" w:cs="仿宋_GB2312"/>
          <w:bCs/>
          <w:kern w:val="0"/>
          <w:sz w:val="32"/>
          <w:szCs w:val="32"/>
          <w:lang w:val="en-US" w:eastAsia="zh-CN"/>
        </w:rPr>
        <w:t>.com）</w:t>
      </w:r>
    </w:p>
    <w:p>
      <w:pPr>
        <w:widowControl/>
        <w:spacing w:line="600" w:lineRule="exact"/>
        <w:ind w:firstLine="0" w:firstLineChars="0"/>
        <w:rPr>
          <w:rFonts w:hint="eastAsia" w:ascii="Times New Roman" w:hAnsi="Times New Roman" w:eastAsia="仿宋_GB2312" w:cs="Times New Roman"/>
          <w:color w:val="000000"/>
          <w:kern w:val="0"/>
          <w:sz w:val="32"/>
          <w:szCs w:val="32"/>
          <w:highlight w:val="none"/>
          <w:lang w:bidi="ar"/>
        </w:rPr>
      </w:pPr>
    </w:p>
    <w:p>
      <w:pPr>
        <w:widowControl/>
        <w:spacing w:line="600" w:lineRule="exact"/>
        <w:ind w:firstLine="0" w:firstLineChars="0"/>
        <w:rPr>
          <w:rFonts w:hint="eastAsia" w:ascii="仿宋_GB2312" w:hAnsi="仿宋_GB2312" w:eastAsia="仿宋_GB2312" w:cs="仿宋_GB2312"/>
          <w:w w:val="90"/>
          <w:sz w:val="32"/>
          <w:szCs w:val="32"/>
        </w:rPr>
      </w:pPr>
      <w:r>
        <w:rPr>
          <w:rFonts w:hint="eastAsia" w:ascii="仿宋_GB2312" w:hAnsi="仿宋_GB2312" w:eastAsia="仿宋_GB2312" w:cs="仿宋_GB2312"/>
          <w:color w:val="000000"/>
          <w:kern w:val="0"/>
          <w:sz w:val="32"/>
          <w:szCs w:val="32"/>
          <w:lang w:bidi="ar"/>
        </w:rPr>
        <w:t xml:space="preserve">附件.  </w:t>
      </w:r>
      <w:r>
        <w:rPr>
          <w:rFonts w:hint="eastAsia" w:ascii="仿宋_GB2312" w:hAnsi="仿宋_GB2312" w:eastAsia="仿宋_GB2312" w:cs="仿宋_GB2312"/>
          <w:color w:val="000000"/>
          <w:w w:val="90"/>
          <w:kern w:val="0"/>
          <w:sz w:val="32"/>
          <w:szCs w:val="32"/>
          <w:lang w:bidi="ar"/>
        </w:rPr>
        <w:t>1-1.黑龙江省高等教育省级教学成果奖申请书</w:t>
      </w:r>
    </w:p>
    <w:p>
      <w:pPr>
        <w:widowControl/>
        <w:spacing w:line="600" w:lineRule="exact"/>
        <w:ind w:left="0" w:leftChars="0" w:firstLine="1008" w:firstLineChars="350"/>
        <w:rPr>
          <w:rFonts w:hint="eastAsia" w:ascii="仿宋_GB2312" w:hAnsi="仿宋_GB2312" w:eastAsia="仿宋_GB2312" w:cs="仿宋_GB2312"/>
          <w:color w:val="000000"/>
          <w:w w:val="90"/>
          <w:kern w:val="0"/>
          <w:sz w:val="32"/>
          <w:szCs w:val="32"/>
          <w:lang w:bidi="ar"/>
        </w:rPr>
      </w:pPr>
      <w:r>
        <w:rPr>
          <w:rFonts w:hint="eastAsia" w:ascii="仿宋_GB2312" w:hAnsi="仿宋_GB2312" w:eastAsia="仿宋_GB2312" w:cs="仿宋_GB2312"/>
          <w:color w:val="000000"/>
          <w:w w:val="90"/>
          <w:kern w:val="0"/>
          <w:sz w:val="32"/>
          <w:szCs w:val="32"/>
          <w:lang w:bidi="ar"/>
        </w:rPr>
        <w:t>1-2.2022年高等教育省级教学成果奖推荐限额</w:t>
      </w:r>
      <w:r>
        <w:rPr>
          <w:rFonts w:hint="eastAsia" w:ascii="仿宋_GB2312" w:hAnsi="仿宋_GB2312" w:eastAsia="仿宋_GB2312" w:cs="仿宋_GB2312"/>
          <w:color w:val="000000"/>
          <w:w w:val="90"/>
          <w:kern w:val="0"/>
          <w:sz w:val="32"/>
          <w:szCs w:val="32"/>
          <w:lang w:val="en-US" w:eastAsia="zh-Hans" w:bidi="ar"/>
        </w:rPr>
        <w:t>表</w:t>
      </w:r>
    </w:p>
    <w:p>
      <w:pPr>
        <w:widowControl/>
        <w:spacing w:line="600" w:lineRule="exact"/>
        <w:ind w:left="0" w:leftChars="0" w:firstLine="1008" w:firstLineChars="350"/>
        <w:rPr>
          <w:rFonts w:hint="eastAsia" w:ascii="仿宋_GB2312" w:hAnsi="仿宋_GB2312" w:eastAsia="仿宋_GB2312" w:cs="仿宋_GB2312"/>
          <w:color w:val="000000"/>
          <w:w w:val="90"/>
          <w:kern w:val="0"/>
          <w:sz w:val="32"/>
          <w:szCs w:val="32"/>
          <w:lang w:bidi="ar"/>
        </w:rPr>
      </w:pPr>
      <w:r>
        <w:rPr>
          <w:rFonts w:hint="eastAsia" w:ascii="仿宋_GB2312" w:hAnsi="仿宋_GB2312" w:eastAsia="仿宋_GB2312" w:cs="仿宋_GB2312"/>
          <w:color w:val="000000"/>
          <w:w w:val="90"/>
          <w:kern w:val="0"/>
          <w:sz w:val="32"/>
          <w:szCs w:val="32"/>
          <w:lang w:bidi="ar"/>
        </w:rPr>
        <w:t>1-3.2022年高等教育省级教学成果奖推荐成果汇总表</w:t>
      </w:r>
    </w:p>
    <w:p>
      <w:pPr>
        <w:widowControl/>
        <w:spacing w:line="600" w:lineRule="exact"/>
        <w:ind w:left="0" w:leftChars="0" w:firstLine="1008" w:firstLineChars="350"/>
        <w:rPr>
          <w:rFonts w:hint="eastAsia" w:ascii="仿宋_GB2312" w:hAnsi="仿宋_GB2312" w:eastAsia="仿宋_GB2312" w:cs="仿宋_GB2312"/>
          <w:color w:val="000000"/>
          <w:w w:val="90"/>
          <w:kern w:val="0"/>
          <w:sz w:val="32"/>
          <w:szCs w:val="32"/>
          <w:lang w:bidi="ar"/>
        </w:rPr>
      </w:pPr>
      <w:r>
        <w:rPr>
          <w:rFonts w:hint="eastAsia" w:ascii="仿宋_GB2312" w:hAnsi="仿宋_GB2312" w:eastAsia="仿宋_GB2312" w:cs="仿宋_GB2312"/>
          <w:color w:val="000000"/>
          <w:w w:val="90"/>
          <w:kern w:val="0"/>
          <w:sz w:val="32"/>
          <w:szCs w:val="32"/>
          <w:lang w:bidi="ar"/>
        </w:rPr>
        <w:t>1-4.教学成果奖完成人（非第一完成单位）政治审查表</w:t>
      </w:r>
    </w:p>
    <w:p>
      <w:pPr>
        <w:widowControl/>
        <w:spacing w:line="600" w:lineRule="exact"/>
        <w:ind w:left="0" w:leftChars="0" w:firstLine="1008" w:firstLineChars="350"/>
        <w:rPr>
          <w:rFonts w:ascii="Times New Roman" w:hAnsi="Times New Roman" w:eastAsia="仿宋_GB2312" w:cs="Times New Roman"/>
          <w:color w:val="000000"/>
          <w:w w:val="90"/>
          <w:kern w:val="0"/>
          <w:sz w:val="32"/>
          <w:szCs w:val="32"/>
          <w:lang w:bidi="ar"/>
        </w:rPr>
      </w:pPr>
      <w:r>
        <w:rPr>
          <w:rFonts w:hint="eastAsia" w:ascii="仿宋_GB2312" w:hAnsi="仿宋_GB2312" w:eastAsia="仿宋_GB2312" w:cs="仿宋_GB2312"/>
          <w:color w:val="000000"/>
          <w:w w:val="90"/>
          <w:kern w:val="0"/>
          <w:sz w:val="32"/>
          <w:szCs w:val="32"/>
          <w:lang w:bidi="ar"/>
        </w:rPr>
        <w:t>1-5.黑龙江省高等教育省级教学成果奖申请书填报说明</w:t>
      </w:r>
    </w:p>
    <w:p>
      <w:pPr>
        <w:widowControl/>
        <w:spacing w:before="156" w:beforeLines="50" w:line="600" w:lineRule="exact"/>
        <w:ind w:left="5746" w:leftChars="2736"/>
        <w:rPr>
          <w:rFonts w:hint="eastAsia" w:ascii="Times New Roman" w:hAnsi="Times New Roman" w:eastAsia="仿宋_GB2312" w:cs="Times New Roman"/>
          <w:color w:val="000000"/>
          <w:kern w:val="0"/>
          <w:sz w:val="32"/>
          <w:szCs w:val="32"/>
          <w:lang w:bidi="ar"/>
        </w:rPr>
      </w:pPr>
    </w:p>
    <w:p>
      <w:pPr>
        <w:widowControl/>
        <w:spacing w:before="156" w:beforeLines="50" w:line="600" w:lineRule="exact"/>
        <w:ind w:left="5746" w:leftChars="2736"/>
        <w:rPr>
          <w:rFonts w:hint="eastAsia" w:ascii="Times New Roman" w:hAnsi="Times New Roman" w:eastAsia="仿宋_GB2312" w:cs="Times New Roman"/>
          <w:color w:val="000000"/>
          <w:kern w:val="0"/>
          <w:sz w:val="32"/>
          <w:szCs w:val="32"/>
          <w:lang w:bidi="ar"/>
        </w:rPr>
      </w:pPr>
    </w:p>
    <w:p>
      <w:pPr>
        <w:widowControl/>
        <w:spacing w:before="156" w:beforeLines="50" w:line="600" w:lineRule="exact"/>
        <w:ind w:left="0" w:leftChars="0" w:firstLine="4480" w:firstLineChars="1400"/>
        <w:rPr>
          <w:rFonts w:hint="eastAsia" w:ascii="仿宋_GB2312" w:hAnsi="仿宋_GB2312" w:eastAsia="仿宋_GB2312" w:cs="仿宋_GB2312"/>
          <w:sz w:val="32"/>
          <w:szCs w:val="32"/>
          <w:highlight w:val="none"/>
        </w:rPr>
      </w:pPr>
      <w:bookmarkStart w:id="0" w:name="_GoBack"/>
      <w:r>
        <w:rPr>
          <w:rFonts w:hint="eastAsia" w:ascii="仿宋_GB2312" w:hAnsi="仿宋_GB2312" w:eastAsia="仿宋_GB2312" w:cs="仿宋_GB2312"/>
          <w:color w:val="000000"/>
          <w:kern w:val="0"/>
          <w:sz w:val="32"/>
          <w:szCs w:val="32"/>
          <w:highlight w:val="none"/>
          <w:lang w:bidi="ar"/>
        </w:rPr>
        <w:t xml:space="preserve">黑龙江省教育厅 </w:t>
      </w:r>
    </w:p>
    <w:p>
      <w:pPr>
        <w:widowControl/>
        <w:spacing w:line="600" w:lineRule="exact"/>
        <w:ind w:firstLine="4480" w:firstLineChars="140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bidi="ar"/>
        </w:rPr>
        <w:t>2022年5月13日</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简体">
    <w:altName w:val="汉仪书宋二KW"/>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公文小标宋">
    <w:panose1 w:val="02000500000000000000"/>
    <w:charset w:val="86"/>
    <w:family w:val="auto"/>
    <w:pitch w:val="default"/>
    <w:sig w:usb0="A00002BF" w:usb1="38CF7CFA" w:usb2="00000016" w:usb3="00000000" w:csb0="00040001" w:csb1="0000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 w:name="华文中宋">
    <w:altName w:val="苹方-简"/>
    <w:panose1 w:val="02010600040101010101"/>
    <w:charset w:val="00"/>
    <w:family w:val="auto"/>
    <w:pitch w:val="default"/>
    <w:sig w:usb0="00000000" w:usb1="00000000" w:usb2="00000010" w:usb3="00000000" w:csb0="0004009F" w:csb1="00000000"/>
  </w:font>
  <w:font w:name="仿宋_GB2312">
    <w:altName w:val="方正仿宋_GBK"/>
    <w:panose1 w:val="02010609030101010101"/>
    <w:charset w:val="00"/>
    <w:family w:val="auto"/>
    <w:pitch w:val="default"/>
    <w:sig w:usb0="00000000" w:usb1="00000000" w:usb2="00000000" w:usb3="00000000" w:csb0="00040000" w:csb1="00000000"/>
  </w:font>
  <w:font w:name="黑体">
    <w:altName w:val="汉仪中黑KW"/>
    <w:panose1 w:val="02010609060101010101"/>
    <w:charset w:val="00"/>
    <w:family w:val="modern"/>
    <w:pitch w:val="default"/>
    <w:sig w:usb0="00000000" w:usb1="00000000" w:usb2="00000016" w:usb3="00000000" w:csb0="00040001" w:csb1="00000000"/>
  </w:font>
  <w:font w:name="仿宋">
    <w:altName w:val="方正仿宋_GBK"/>
    <w:panose1 w:val="00000000000000000000"/>
    <w:charset w:val="00"/>
    <w:family w:val="auto"/>
    <w:pitch w:val="default"/>
    <w:sig w:usb0="00000000" w:usb1="00000000" w:usb2="00000000" w:usb3="00000000" w:csb0="00040001" w:csb1="00000000"/>
  </w:font>
  <w:font w:name="方正仿宋简体">
    <w:altName w:val="苹方-简"/>
    <w:panose1 w:val="03000509000000000000"/>
    <w:charset w:val="00"/>
    <w:family w:val="script"/>
    <w:pitch w:val="default"/>
    <w:sig w:usb0="00000000" w:usb1="00000000" w:usb2="00000010" w:usb3="00000000" w:csb0="00040000" w:csb1="00000000"/>
  </w:font>
  <w:font w:name="华文楷体">
    <w:panose1 w:val="02010600040101010101"/>
    <w:charset w:val="86"/>
    <w:family w:val="auto"/>
    <w:pitch w:val="default"/>
    <w:sig w:usb0="80000287" w:usb1="280F3C52" w:usb2="00000016" w:usb3="00000000" w:csb0="0004001F" w:csb1="00000000"/>
  </w:font>
  <w:font w:name="方正小标宋简体">
    <w:altName w:val="汉仪书宋二KW"/>
    <w:panose1 w:val="03000509000000000000"/>
    <w:charset w:val="00"/>
    <w:family w:val="auto"/>
    <w:pitch w:val="default"/>
    <w:sig w:usb0="00000000" w:usb1="00000000" w:usb2="00000000" w:usb3="00000000" w:csb0="00040000" w:csb1="00000000"/>
  </w:font>
  <w:font w:name="楷体_GB2312">
    <w:altName w:val="汉仪楷体简"/>
    <w:panose1 w:val="02010609030101010101"/>
    <w:charset w:val="00"/>
    <w:family w:val="auto"/>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方正仿宋_GB18030">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746CB"/>
    <w:multiLevelType w:val="singleLevel"/>
    <w:tmpl w:val="21D746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F3BB6"/>
    <w:rsid w:val="00087219"/>
    <w:rsid w:val="00160A52"/>
    <w:rsid w:val="001A3242"/>
    <w:rsid w:val="001E4649"/>
    <w:rsid w:val="00335665"/>
    <w:rsid w:val="00354A21"/>
    <w:rsid w:val="00386995"/>
    <w:rsid w:val="0045504C"/>
    <w:rsid w:val="004655DA"/>
    <w:rsid w:val="004869E9"/>
    <w:rsid w:val="005A403E"/>
    <w:rsid w:val="00684B0E"/>
    <w:rsid w:val="006A7EBA"/>
    <w:rsid w:val="0079250D"/>
    <w:rsid w:val="008E04B3"/>
    <w:rsid w:val="00A0547F"/>
    <w:rsid w:val="00A33A3F"/>
    <w:rsid w:val="00A73C96"/>
    <w:rsid w:val="00AE1D65"/>
    <w:rsid w:val="00B22E60"/>
    <w:rsid w:val="00B35476"/>
    <w:rsid w:val="00B7044F"/>
    <w:rsid w:val="00B94E11"/>
    <w:rsid w:val="00BF78BB"/>
    <w:rsid w:val="00C957A3"/>
    <w:rsid w:val="00D713D3"/>
    <w:rsid w:val="00D95F67"/>
    <w:rsid w:val="00F832CA"/>
    <w:rsid w:val="00F9060A"/>
    <w:rsid w:val="010A3C11"/>
    <w:rsid w:val="1E873978"/>
    <w:rsid w:val="210E3D70"/>
    <w:rsid w:val="2D72272E"/>
    <w:rsid w:val="3FFF188E"/>
    <w:rsid w:val="44926EDF"/>
    <w:rsid w:val="45DB472C"/>
    <w:rsid w:val="50A76EE6"/>
    <w:rsid w:val="572F7DFA"/>
    <w:rsid w:val="5BDFEA7A"/>
    <w:rsid w:val="5BF226BA"/>
    <w:rsid w:val="5FFFDB6F"/>
    <w:rsid w:val="61DE0A70"/>
    <w:rsid w:val="67E39C57"/>
    <w:rsid w:val="71927B01"/>
    <w:rsid w:val="7A8E3705"/>
    <w:rsid w:val="7D1F3BB6"/>
    <w:rsid w:val="7F280749"/>
    <w:rsid w:val="7FAB3654"/>
    <w:rsid w:val="7FBF9474"/>
    <w:rsid w:val="7FF1AB3A"/>
    <w:rsid w:val="B3B9330D"/>
    <w:rsid w:val="D3AF6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next w:val="3"/>
    <w:qFormat/>
    <w:uiPriority w:val="0"/>
    <w:rPr>
      <w:sz w:val="18"/>
      <w:szCs w:val="18"/>
    </w:rPr>
  </w:style>
  <w:style w:type="paragraph" w:styleId="3">
    <w:name w:val="index 5"/>
    <w:basedOn w:val="1"/>
    <w:next w:val="1"/>
    <w:qFormat/>
    <w:uiPriority w:val="0"/>
    <w:pPr>
      <w:ind w:left="168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qFormat/>
    <w:uiPriority w:val="0"/>
    <w:rPr>
      <w:color w:val="0000FF"/>
      <w:u w:val="single"/>
    </w:rPr>
  </w:style>
  <w:style w:type="character" w:customStyle="1" w:styleId="10">
    <w:name w:val="fontstyle01"/>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374</Words>
  <Characters>2138</Characters>
  <Lines>17</Lines>
  <Paragraphs>5</Paragraphs>
  <ScaleCrop>false</ScaleCrop>
  <LinksUpToDate>false</LinksUpToDate>
  <CharactersWithSpaces>2507</CharactersWithSpaces>
  <Application>WPS Office_4.1.2.6545_F1E327BC-269C-435d-A152-05C5408002CA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2022-04-18T14:11:00Z</dcterms:created>
  <dc:creator>Administrator</dc:creator>
  <cp:lastModifiedBy>liuxiaoyang</cp:lastModifiedBy>
  <cp:lastPrinted>2022-04-18T16:08:00Z</cp:lastPrinted>
  <dcterms:modified xsi:type="dcterms:W3CDTF">2022-05-13T19:25:11Z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y fmtid="{D5CDD505-2E9C-101B-9397-08002B2CF9AE}" pid="3" name="ICV">
    <vt:lpwstr>D5EDC02251644B58AC4612F9AFE66156</vt:lpwstr>
  </property>
</Properties>
</file>